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spacing w:line="560" w:lineRule="exact"/>
        <w:rPr>
          <w:rFonts w:ascii="宋体" w:hAnsi="宋体" w:cs="宋体"/>
          <w:sz w:val="28"/>
          <w:szCs w:val="28"/>
        </w:rPr>
      </w:pPr>
    </w:p>
    <w:p>
      <w:pPr>
        <w:spacing w:line="64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北京国际体育电影周</w:t>
      </w:r>
    </w:p>
    <w:p>
      <w:pPr>
        <w:spacing w:line="64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“最具传媒人气影片”评选规则</w:t>
      </w:r>
    </w:p>
    <w:p>
      <w:pPr>
        <w:spacing w:line="64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202</w:t>
      </w:r>
      <w:r>
        <w:rPr>
          <w:rFonts w:ascii="仿宋" w:hAnsi="仿宋" w:eastAsia="仿宋" w:cs="仿宋"/>
          <w:kern w:val="0"/>
          <w:sz w:val="32"/>
          <w:szCs w:val="32"/>
        </w:rPr>
        <w:t>2</w:t>
      </w:r>
      <w:r>
        <w:rPr>
          <w:rFonts w:hint="eastAsia" w:ascii="仿宋" w:hAnsi="仿宋" w:eastAsia="仿宋" w:cs="仿宋"/>
          <w:kern w:val="0"/>
          <w:sz w:val="32"/>
          <w:szCs w:val="32"/>
        </w:rPr>
        <w:t>年第1</w:t>
      </w:r>
      <w:r>
        <w:rPr>
          <w:rFonts w:ascii="仿宋" w:hAnsi="仿宋" w:eastAsia="仿宋" w:cs="仿宋"/>
          <w:kern w:val="0"/>
          <w:sz w:val="32"/>
          <w:szCs w:val="32"/>
        </w:rPr>
        <w:t>8</w:t>
      </w:r>
      <w:r>
        <w:rPr>
          <w:rFonts w:hint="eastAsia" w:ascii="仿宋" w:hAnsi="仿宋" w:eastAsia="仿宋" w:cs="仿宋"/>
          <w:kern w:val="0"/>
          <w:sz w:val="32"/>
          <w:szCs w:val="32"/>
        </w:rPr>
        <w:t>届北京国际体育电影周（以下简称“电影周”）活动将继续秉承“传承奥运，促进发展”的宗旨，为了更好的在大众中普及冬季运动，</w:t>
      </w:r>
      <w:r>
        <w:rPr>
          <w:rFonts w:hint="eastAsia" w:ascii="仿宋" w:hAnsi="仿宋" w:eastAsia="仿宋" w:cs="仿宋"/>
          <w:bCs/>
          <w:sz w:val="32"/>
          <w:szCs w:val="32"/>
        </w:rPr>
        <w:t>让体育电影、冰雪运动走进大众视野，本届电影周“最具传媒人气影片”评选，旨在借助媒体人独到的视角和敏锐的嗅觉，推荐具有体育文化内涵、电影艺术深度、能够引起广泛共鸣的优秀影片，同时进一步扩大体育电影在媒体及行业内的传播范围，对体育电影的宣传推广起到促进作用。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电影周“最具传媒人气影片”评选工作由来自包括</w:t>
      </w:r>
      <w:r>
        <w:rPr>
          <w:rFonts w:ascii="仿宋" w:hAnsi="仿宋" w:eastAsia="仿宋" w:cs="仿宋"/>
          <w:bCs/>
          <w:sz w:val="32"/>
          <w:szCs w:val="32"/>
        </w:rPr>
        <w:t>业内主流媒体、</w:t>
      </w:r>
      <w:r>
        <w:rPr>
          <w:rFonts w:hint="eastAsia" w:ascii="仿宋" w:hAnsi="仿宋" w:eastAsia="仿宋" w:cs="仿宋"/>
          <w:bCs/>
          <w:sz w:val="32"/>
          <w:szCs w:val="32"/>
        </w:rPr>
        <w:t>线上</w:t>
      </w:r>
      <w:r>
        <w:rPr>
          <w:rFonts w:ascii="仿宋" w:hAnsi="仿宋" w:eastAsia="仿宋" w:cs="仿宋"/>
          <w:bCs/>
          <w:sz w:val="32"/>
          <w:szCs w:val="32"/>
        </w:rPr>
        <w:t>视频平台、</w:t>
      </w:r>
      <w:r>
        <w:rPr>
          <w:rFonts w:hint="eastAsia" w:ascii="仿宋" w:hAnsi="仿宋" w:eastAsia="仿宋" w:cs="仿宋"/>
          <w:bCs/>
          <w:sz w:val="32"/>
          <w:szCs w:val="32"/>
        </w:rPr>
        <w:t>自媒体等传媒机构的业内权威人士组成媒体评审团，依照</w:t>
      </w:r>
      <w:r>
        <w:rPr>
          <w:rFonts w:ascii="仿宋" w:hAnsi="仿宋" w:eastAsia="仿宋" w:cs="仿宋"/>
          <w:bCs/>
          <w:sz w:val="32"/>
          <w:szCs w:val="32"/>
        </w:rPr>
        <w:t>《</w:t>
      </w:r>
      <w:r>
        <w:rPr>
          <w:rFonts w:hint="eastAsia" w:ascii="仿宋" w:hAnsi="仿宋" w:eastAsia="仿宋" w:cs="仿宋"/>
          <w:bCs/>
          <w:sz w:val="32"/>
          <w:szCs w:val="32"/>
        </w:rPr>
        <w:t>北京国际体育电影周暨国际体育电影电视联盟全球总决赛（北京站）作品征集评选规则</w:t>
      </w:r>
      <w:r>
        <w:rPr>
          <w:rFonts w:ascii="仿宋" w:hAnsi="仿宋" w:eastAsia="仿宋" w:cs="仿宋"/>
          <w:bCs/>
          <w:sz w:val="32"/>
          <w:szCs w:val="32"/>
        </w:rPr>
        <w:t>》</w:t>
      </w:r>
      <w:r>
        <w:rPr>
          <w:rFonts w:hint="eastAsia" w:ascii="仿宋" w:hAnsi="仿宋" w:eastAsia="仿宋" w:cs="仿宋"/>
          <w:bCs/>
          <w:sz w:val="32"/>
          <w:szCs w:val="32"/>
        </w:rPr>
        <w:t>，对通过初评的影片进行统一集体打分，媒体评审团成员本着公开、公正、公平的原则，严格按照评选规则的流程和原则进行评选。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（一）评选范围：</w:t>
      </w:r>
      <w:r>
        <w:rPr>
          <w:rFonts w:hint="eastAsia" w:ascii="仿宋" w:hAnsi="仿宋" w:eastAsia="仿宋" w:cs="仿宋"/>
          <w:bCs/>
          <w:sz w:val="32"/>
          <w:szCs w:val="32"/>
        </w:rPr>
        <w:t>202</w:t>
      </w:r>
      <w:r>
        <w:rPr>
          <w:rFonts w:ascii="仿宋" w:hAnsi="仿宋" w:eastAsia="仿宋" w:cs="仿宋"/>
          <w:bCs/>
          <w:sz w:val="32"/>
          <w:szCs w:val="32"/>
        </w:rPr>
        <w:t>2</w:t>
      </w:r>
      <w:r>
        <w:rPr>
          <w:rFonts w:hint="eastAsia" w:ascii="仿宋" w:hAnsi="仿宋" w:eastAsia="仿宋" w:cs="仿宋"/>
          <w:bCs/>
          <w:sz w:val="32"/>
          <w:szCs w:val="32"/>
        </w:rPr>
        <w:t>年第1</w:t>
      </w:r>
      <w:r>
        <w:rPr>
          <w:rFonts w:ascii="仿宋" w:hAnsi="仿宋" w:eastAsia="仿宋" w:cs="仿宋"/>
          <w:bCs/>
          <w:sz w:val="32"/>
          <w:szCs w:val="32"/>
        </w:rPr>
        <w:t>8</w:t>
      </w:r>
      <w:r>
        <w:rPr>
          <w:rFonts w:hint="eastAsia" w:ascii="仿宋" w:hAnsi="仿宋" w:eastAsia="仿宋" w:cs="仿宋"/>
          <w:bCs/>
          <w:sz w:val="32"/>
          <w:szCs w:val="32"/>
        </w:rPr>
        <w:t>届北京体育电影周征集作品中</w:t>
      </w:r>
      <w:r>
        <w:rPr>
          <w:rFonts w:ascii="仿宋" w:hAnsi="仿宋" w:eastAsia="仿宋" w:cs="仿宋"/>
          <w:bCs/>
          <w:sz w:val="32"/>
          <w:szCs w:val="32"/>
        </w:rPr>
        <w:t>经过初评进入终评</w:t>
      </w:r>
      <w:r>
        <w:rPr>
          <w:rFonts w:hint="eastAsia" w:ascii="仿宋" w:hAnsi="仿宋" w:eastAsia="仿宋" w:cs="仿宋"/>
          <w:bCs/>
          <w:sz w:val="32"/>
          <w:szCs w:val="32"/>
        </w:rPr>
        <w:t>的</w:t>
      </w:r>
      <w:r>
        <w:rPr>
          <w:rFonts w:ascii="仿宋" w:hAnsi="仿宋" w:eastAsia="仿宋" w:cs="仿宋"/>
          <w:bCs/>
          <w:sz w:val="32"/>
          <w:szCs w:val="32"/>
        </w:rPr>
        <w:t>影片</w:t>
      </w:r>
      <w:r>
        <w:rPr>
          <w:rFonts w:ascii="仿宋_GB2312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（二）评审团组成：</w:t>
      </w:r>
      <w:r>
        <w:rPr>
          <w:rFonts w:hint="eastAsia" w:ascii="仿宋" w:hAnsi="仿宋" w:eastAsia="仿宋" w:cs="仿宋"/>
          <w:bCs/>
          <w:sz w:val="32"/>
          <w:szCs w:val="32"/>
        </w:rPr>
        <w:t>由</w:t>
      </w:r>
      <w:r>
        <w:rPr>
          <w:rFonts w:ascii="仿宋" w:hAnsi="仿宋" w:eastAsia="仿宋" w:cs="仿宋"/>
          <w:bCs/>
          <w:sz w:val="32"/>
          <w:szCs w:val="32"/>
        </w:rPr>
        <w:t>业内主流媒体、</w:t>
      </w:r>
      <w:r>
        <w:rPr>
          <w:rFonts w:hint="eastAsia" w:ascii="仿宋" w:hAnsi="仿宋" w:eastAsia="仿宋" w:cs="仿宋"/>
          <w:bCs/>
          <w:sz w:val="32"/>
          <w:szCs w:val="32"/>
        </w:rPr>
        <w:t>线上</w:t>
      </w:r>
      <w:r>
        <w:rPr>
          <w:rFonts w:ascii="仿宋" w:hAnsi="仿宋" w:eastAsia="仿宋" w:cs="仿宋"/>
          <w:bCs/>
          <w:sz w:val="32"/>
          <w:szCs w:val="32"/>
        </w:rPr>
        <w:t>视频平台、</w:t>
      </w:r>
      <w:r>
        <w:rPr>
          <w:rFonts w:hint="eastAsia" w:ascii="仿宋" w:hAnsi="仿宋" w:eastAsia="仿宋" w:cs="仿宋"/>
          <w:bCs/>
          <w:sz w:val="32"/>
          <w:szCs w:val="32"/>
        </w:rPr>
        <w:t>自媒体等传媒机构的业内权威人士组成媒体评审团</w:t>
      </w:r>
      <w:r>
        <w:rPr>
          <w:rFonts w:ascii="仿宋" w:hAnsi="仿宋" w:eastAsia="仿宋" w:cs="仿宋"/>
          <w:bCs/>
          <w:sz w:val="32"/>
          <w:szCs w:val="32"/>
        </w:rPr>
        <w:t>。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（三）奖项设置：</w:t>
      </w:r>
      <w:r>
        <w:rPr>
          <w:rFonts w:hint="eastAsia" w:ascii="仿宋" w:hAnsi="仿宋" w:eastAsia="仿宋" w:cs="仿宋"/>
          <w:bCs/>
          <w:sz w:val="32"/>
          <w:szCs w:val="32"/>
        </w:rPr>
        <w:t>该单元拟设立1</w:t>
      </w:r>
      <w:r>
        <w:rPr>
          <w:rFonts w:ascii="仿宋" w:hAnsi="仿宋" w:eastAsia="仿宋" w:cs="仿宋"/>
          <w:bCs/>
          <w:sz w:val="32"/>
          <w:szCs w:val="32"/>
        </w:rPr>
        <w:t>-2</w:t>
      </w:r>
      <w:r>
        <w:rPr>
          <w:rFonts w:hint="eastAsia" w:ascii="仿宋" w:hAnsi="仿宋" w:eastAsia="仿宋" w:cs="仿宋"/>
          <w:bCs/>
          <w:sz w:val="32"/>
          <w:szCs w:val="32"/>
        </w:rPr>
        <w:t>个</w:t>
      </w:r>
      <w:r>
        <w:rPr>
          <w:rFonts w:ascii="仿宋" w:hAnsi="仿宋" w:eastAsia="仿宋" w:cs="仿宋"/>
          <w:bCs/>
          <w:sz w:val="32"/>
          <w:szCs w:val="32"/>
        </w:rPr>
        <w:t>奖项</w:t>
      </w:r>
      <w:r>
        <w:rPr>
          <w:rFonts w:hint="eastAsia" w:ascii="仿宋" w:hAnsi="仿宋" w:eastAsia="仿宋" w:cs="仿宋"/>
          <w:bCs/>
          <w:sz w:val="32"/>
          <w:szCs w:val="32"/>
        </w:rPr>
        <w:t>。</w:t>
      </w:r>
    </w:p>
    <w:p>
      <w:pPr>
        <w:spacing w:line="56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（四）</w:t>
      </w:r>
      <w:r>
        <w:rPr>
          <w:rFonts w:hint="eastAsia" w:ascii="仿宋" w:hAnsi="仿宋" w:eastAsia="仿宋" w:cs="仿宋"/>
          <w:bCs/>
          <w:sz w:val="32"/>
          <w:szCs w:val="32"/>
        </w:rPr>
        <w:t>“最具传媒人气影片”</w:t>
      </w:r>
      <w:r>
        <w:rPr>
          <w:rFonts w:hint="eastAsia" w:ascii="仿宋" w:hAnsi="仿宋" w:eastAsia="仿宋" w:cs="仿宋"/>
          <w:sz w:val="32"/>
          <w:szCs w:val="32"/>
        </w:rPr>
        <w:t>获奖作品可以与电影周其他单元的获奖作品</w:t>
      </w:r>
      <w:r>
        <w:rPr>
          <w:rFonts w:ascii="仿宋" w:hAnsi="仿宋" w:eastAsia="仿宋" w:cs="仿宋"/>
          <w:sz w:val="32"/>
          <w:szCs w:val="32"/>
        </w:rPr>
        <w:t>相同</w:t>
      </w:r>
      <w:r>
        <w:rPr>
          <w:rFonts w:hint="eastAsia" w:ascii="仿宋" w:hAnsi="仿宋" w:eastAsia="仿宋" w:cs="仿宋"/>
          <w:sz w:val="32"/>
          <w:szCs w:val="32"/>
        </w:rPr>
        <w:t>，是否获奖的决定权完全居于媒体评审团。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（五）</w:t>
      </w:r>
      <w:r>
        <w:rPr>
          <w:rFonts w:hint="eastAsia" w:ascii="仿宋" w:hAnsi="仿宋" w:eastAsia="仿宋" w:cs="仿宋"/>
          <w:sz w:val="32"/>
          <w:szCs w:val="32"/>
        </w:rPr>
        <w:t>“最具传媒人气</w:t>
      </w:r>
      <w:r>
        <w:rPr>
          <w:rFonts w:hint="eastAsia" w:ascii="仿宋" w:hAnsi="仿宋" w:eastAsia="仿宋" w:cs="仿宋"/>
          <w:bCs/>
          <w:sz w:val="32"/>
          <w:szCs w:val="32"/>
        </w:rPr>
        <w:t>影片</w:t>
      </w:r>
      <w:r>
        <w:rPr>
          <w:rFonts w:hint="eastAsia" w:ascii="仿宋" w:hAnsi="仿宋" w:eastAsia="仿宋" w:cs="仿宋"/>
          <w:sz w:val="32"/>
          <w:szCs w:val="32"/>
        </w:rPr>
        <w:t>”的评选时间应在电影周评选结束后一至两天进行。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（六）</w:t>
      </w:r>
      <w:r>
        <w:rPr>
          <w:rFonts w:hint="eastAsia" w:ascii="仿宋" w:hAnsi="仿宋" w:eastAsia="仿宋" w:cs="仿宋"/>
          <w:sz w:val="32"/>
          <w:szCs w:val="32"/>
        </w:rPr>
        <w:t>评选结果产生后，媒体评审团</w:t>
      </w:r>
      <w:r>
        <w:rPr>
          <w:rFonts w:ascii="仿宋" w:hAnsi="仿宋" w:eastAsia="仿宋" w:cs="仿宋"/>
          <w:sz w:val="32"/>
          <w:szCs w:val="32"/>
        </w:rPr>
        <w:t>应</w:t>
      </w:r>
      <w:r>
        <w:rPr>
          <w:rFonts w:hint="eastAsia" w:ascii="仿宋" w:hAnsi="仿宋" w:eastAsia="仿宋" w:cs="仿宋"/>
          <w:sz w:val="32"/>
          <w:szCs w:val="32"/>
        </w:rPr>
        <w:t>将结果告知电影周评委会，由评委会主席签字后最终生效。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</w:rPr>
        <w:t>以上征集评选规则最终解释权归电影周组委会所有。</w:t>
      </w:r>
    </w:p>
    <w:p>
      <w:pPr>
        <w:spacing w:line="560" w:lineRule="exact"/>
        <w:rPr>
          <w:rFonts w:ascii="宋体" w:hAnsi="宋体" w:cs="宋体"/>
          <w:sz w:val="28"/>
          <w:szCs w:val="28"/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360" w:lineRule="auto"/>
        <w:ind w:right="-1"/>
        <w:rPr>
          <w:rFonts w:ascii="黑体" w:hAnsi="黑体" w:eastAsia="黑体"/>
          <w:b/>
          <w:bCs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swiss"/>
    <w:pitch w:val="default"/>
    <w:sig w:usb0="00000000" w:usb1="00000000" w:usb2="00000000" w:usb3="00000000" w:csb0="00000000" w:csb1="00000000"/>
  </w:font>
  <w:font w:name="方正小标宋简体">
    <w:altName w:val="汉仪书宋二KW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Batang">
    <w:altName w:val="Apple SD Gothic Neo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Apple SD Gothic Neo">
    <w:panose1 w:val="02000300000000000000"/>
    <w:charset w:val="86"/>
    <w:family w:val="auto"/>
    <w:pitch w:val="default"/>
    <w:sig w:usb0="00000000" w:usb1="00000000" w:usb2="00000000" w:usb3="00000000" w:csb0="003E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E80"/>
    <w:rsid w:val="00020815"/>
    <w:rsid w:val="000224FE"/>
    <w:rsid w:val="0004015D"/>
    <w:rsid w:val="0007501B"/>
    <w:rsid w:val="00075515"/>
    <w:rsid w:val="00075662"/>
    <w:rsid w:val="000806E7"/>
    <w:rsid w:val="000D358E"/>
    <w:rsid w:val="000D6A3F"/>
    <w:rsid w:val="000E4330"/>
    <w:rsid w:val="000E7E3B"/>
    <w:rsid w:val="000F569F"/>
    <w:rsid w:val="001315B6"/>
    <w:rsid w:val="00146EE2"/>
    <w:rsid w:val="00164F9E"/>
    <w:rsid w:val="00167FFE"/>
    <w:rsid w:val="00174405"/>
    <w:rsid w:val="001764CE"/>
    <w:rsid w:val="001A3AC7"/>
    <w:rsid w:val="001B59C7"/>
    <w:rsid w:val="001B5BDD"/>
    <w:rsid w:val="001C5EDC"/>
    <w:rsid w:val="001E1351"/>
    <w:rsid w:val="00206113"/>
    <w:rsid w:val="00250693"/>
    <w:rsid w:val="00273B01"/>
    <w:rsid w:val="002741CC"/>
    <w:rsid w:val="0029502D"/>
    <w:rsid w:val="002A6F89"/>
    <w:rsid w:val="002D2DF6"/>
    <w:rsid w:val="002F3585"/>
    <w:rsid w:val="002F6D68"/>
    <w:rsid w:val="002F76D2"/>
    <w:rsid w:val="00300764"/>
    <w:rsid w:val="00322D57"/>
    <w:rsid w:val="00357FCD"/>
    <w:rsid w:val="00373CD5"/>
    <w:rsid w:val="003C4B18"/>
    <w:rsid w:val="00424693"/>
    <w:rsid w:val="00433A26"/>
    <w:rsid w:val="00480CEF"/>
    <w:rsid w:val="00484AB6"/>
    <w:rsid w:val="00497B12"/>
    <w:rsid w:val="004B4B5D"/>
    <w:rsid w:val="004C43C4"/>
    <w:rsid w:val="004D3659"/>
    <w:rsid w:val="004E4FAE"/>
    <w:rsid w:val="004E6587"/>
    <w:rsid w:val="004F4E3B"/>
    <w:rsid w:val="005069C5"/>
    <w:rsid w:val="00513D81"/>
    <w:rsid w:val="00526488"/>
    <w:rsid w:val="0052724C"/>
    <w:rsid w:val="00531630"/>
    <w:rsid w:val="00532C2C"/>
    <w:rsid w:val="00545BAF"/>
    <w:rsid w:val="00554EF1"/>
    <w:rsid w:val="005551A2"/>
    <w:rsid w:val="0055791E"/>
    <w:rsid w:val="00567238"/>
    <w:rsid w:val="005708ED"/>
    <w:rsid w:val="00575D4D"/>
    <w:rsid w:val="00585F19"/>
    <w:rsid w:val="005B36BA"/>
    <w:rsid w:val="005C15FB"/>
    <w:rsid w:val="005C5574"/>
    <w:rsid w:val="005F03EF"/>
    <w:rsid w:val="00603AA8"/>
    <w:rsid w:val="006050FB"/>
    <w:rsid w:val="00622267"/>
    <w:rsid w:val="0062274D"/>
    <w:rsid w:val="0064024A"/>
    <w:rsid w:val="006448E5"/>
    <w:rsid w:val="00671148"/>
    <w:rsid w:val="006750DC"/>
    <w:rsid w:val="006802A1"/>
    <w:rsid w:val="006813FF"/>
    <w:rsid w:val="00696A0A"/>
    <w:rsid w:val="006A760C"/>
    <w:rsid w:val="006B7199"/>
    <w:rsid w:val="006D251E"/>
    <w:rsid w:val="007320BF"/>
    <w:rsid w:val="00743292"/>
    <w:rsid w:val="00775DB9"/>
    <w:rsid w:val="007C2A35"/>
    <w:rsid w:val="007C7112"/>
    <w:rsid w:val="007F3B88"/>
    <w:rsid w:val="007F3C0E"/>
    <w:rsid w:val="007F4C1C"/>
    <w:rsid w:val="008039D8"/>
    <w:rsid w:val="00837697"/>
    <w:rsid w:val="00845E9A"/>
    <w:rsid w:val="00845F27"/>
    <w:rsid w:val="00850673"/>
    <w:rsid w:val="008603DE"/>
    <w:rsid w:val="008A4A2C"/>
    <w:rsid w:val="008B1111"/>
    <w:rsid w:val="008D418C"/>
    <w:rsid w:val="008D4599"/>
    <w:rsid w:val="008E24ED"/>
    <w:rsid w:val="008E61B2"/>
    <w:rsid w:val="008F048E"/>
    <w:rsid w:val="008F3D76"/>
    <w:rsid w:val="0093317F"/>
    <w:rsid w:val="0094168C"/>
    <w:rsid w:val="00983F5B"/>
    <w:rsid w:val="00984B65"/>
    <w:rsid w:val="009B3E5C"/>
    <w:rsid w:val="009B5683"/>
    <w:rsid w:val="009C599C"/>
    <w:rsid w:val="009E3838"/>
    <w:rsid w:val="00A042B0"/>
    <w:rsid w:val="00A1674F"/>
    <w:rsid w:val="00A33724"/>
    <w:rsid w:val="00A5365F"/>
    <w:rsid w:val="00A62649"/>
    <w:rsid w:val="00AE20C7"/>
    <w:rsid w:val="00AF2E80"/>
    <w:rsid w:val="00AF4036"/>
    <w:rsid w:val="00AF46EC"/>
    <w:rsid w:val="00AF6401"/>
    <w:rsid w:val="00B1503D"/>
    <w:rsid w:val="00B15785"/>
    <w:rsid w:val="00B5317D"/>
    <w:rsid w:val="00B65DA3"/>
    <w:rsid w:val="00B6640B"/>
    <w:rsid w:val="00B8540B"/>
    <w:rsid w:val="00BA4402"/>
    <w:rsid w:val="00BF0E89"/>
    <w:rsid w:val="00BF5FD5"/>
    <w:rsid w:val="00C10B3C"/>
    <w:rsid w:val="00C172AA"/>
    <w:rsid w:val="00C42A1E"/>
    <w:rsid w:val="00C44270"/>
    <w:rsid w:val="00C52394"/>
    <w:rsid w:val="00C52683"/>
    <w:rsid w:val="00C62EC3"/>
    <w:rsid w:val="00C82978"/>
    <w:rsid w:val="00CA1981"/>
    <w:rsid w:val="00CA7228"/>
    <w:rsid w:val="00CC4ADE"/>
    <w:rsid w:val="00CC6793"/>
    <w:rsid w:val="00CD1961"/>
    <w:rsid w:val="00CE49A3"/>
    <w:rsid w:val="00CE520F"/>
    <w:rsid w:val="00CF02C7"/>
    <w:rsid w:val="00CF7C24"/>
    <w:rsid w:val="00D63055"/>
    <w:rsid w:val="00D663A4"/>
    <w:rsid w:val="00DA588B"/>
    <w:rsid w:val="00DA7D98"/>
    <w:rsid w:val="00E036F0"/>
    <w:rsid w:val="00E26722"/>
    <w:rsid w:val="00E30CC7"/>
    <w:rsid w:val="00E71E24"/>
    <w:rsid w:val="00E75104"/>
    <w:rsid w:val="00EB1631"/>
    <w:rsid w:val="00EE383B"/>
    <w:rsid w:val="00F01C39"/>
    <w:rsid w:val="00F22263"/>
    <w:rsid w:val="00F304C8"/>
    <w:rsid w:val="00F40851"/>
    <w:rsid w:val="00F52823"/>
    <w:rsid w:val="00F53493"/>
    <w:rsid w:val="00F6169B"/>
    <w:rsid w:val="00F74C5D"/>
    <w:rsid w:val="00F751DA"/>
    <w:rsid w:val="00F77513"/>
    <w:rsid w:val="00F920F9"/>
    <w:rsid w:val="00FB656F"/>
    <w:rsid w:val="00FD441F"/>
    <w:rsid w:val="00FD6558"/>
    <w:rsid w:val="0B0337AB"/>
    <w:rsid w:val="1DF14B80"/>
    <w:rsid w:val="20635D1B"/>
    <w:rsid w:val="239E2487"/>
    <w:rsid w:val="28FA645B"/>
    <w:rsid w:val="37CC1916"/>
    <w:rsid w:val="402F0AF2"/>
    <w:rsid w:val="5FBF5B4F"/>
    <w:rsid w:val="62703DED"/>
    <w:rsid w:val="67FFB0E8"/>
    <w:rsid w:val="687F4B8A"/>
    <w:rsid w:val="7C2D0D61"/>
    <w:rsid w:val="7F4B5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2"/>
    <w:qFormat/>
    <w:uiPriority w:val="0"/>
    <w:pPr>
      <w:widowControl/>
      <w:ind w:right="-2"/>
    </w:pPr>
    <w:rPr>
      <w:rFonts w:ascii="Tahoma" w:hAnsi="Tahoma" w:cs="Tahoma"/>
      <w:kern w:val="0"/>
      <w:sz w:val="14"/>
      <w:szCs w:val="22"/>
      <w:lang w:val="it-IT" w:eastAsia="it-IT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Emphasis"/>
    <w:basedOn w:val="7"/>
    <w:qFormat/>
    <w:uiPriority w:val="20"/>
    <w:rPr>
      <w:i/>
      <w:iCs/>
    </w:rPr>
  </w:style>
  <w:style w:type="character" w:styleId="9">
    <w:name w:val="Hyperlink"/>
    <w:basedOn w:val="7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7"/>
    <w:link w:val="5"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uiPriority w:val="99"/>
    <w:rPr>
      <w:sz w:val="18"/>
      <w:szCs w:val="18"/>
    </w:rPr>
  </w:style>
  <w:style w:type="character" w:customStyle="1" w:styleId="12">
    <w:name w:val="正文文本 Char"/>
    <w:basedOn w:val="7"/>
    <w:link w:val="2"/>
    <w:uiPriority w:val="0"/>
    <w:rPr>
      <w:rFonts w:ascii="Tahoma" w:hAnsi="Tahoma" w:cs="Tahoma"/>
      <w:sz w:val="14"/>
      <w:szCs w:val="22"/>
      <w:lang w:val="it-IT" w:eastAsia="it-IT"/>
    </w:rPr>
  </w:style>
  <w:style w:type="character" w:customStyle="1" w:styleId="13">
    <w:name w:val="批注框文本 Char"/>
    <w:basedOn w:val="7"/>
    <w:link w:val="3"/>
    <w:semiHidden/>
    <w:uiPriority w:val="99"/>
    <w:rPr>
      <w:rFonts w:ascii="Times New Roman" w:hAnsi="Times New Roman"/>
      <w:kern w:val="2"/>
      <w:sz w:val="18"/>
      <w:szCs w:val="18"/>
    </w:rPr>
  </w:style>
  <w:style w:type="paragraph" w:styleId="14">
    <w:name w:val="List Paragraph"/>
    <w:basedOn w:val="1"/>
    <w:uiPriority w:val="99"/>
    <w:pPr>
      <w:ind w:firstLine="420" w:firstLineChars="200"/>
    </w:pPr>
  </w:style>
  <w:style w:type="paragraph" w:customStyle="1" w:styleId="15">
    <w:name w:val="Revision"/>
    <w:hidden/>
    <w:semiHidden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563</Words>
  <Characters>3213</Characters>
  <Lines>26</Lines>
  <Paragraphs>7</Paragraphs>
  <TotalTime>2</TotalTime>
  <ScaleCrop>false</ScaleCrop>
  <LinksUpToDate>false</LinksUpToDate>
  <CharactersWithSpaces>3769</CharactersWithSpaces>
  <Application>WPS Office_4.2.2.6882_F1E327BC-269C-435d-A152-05C5408002CA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2022-06-30T13:56:00Z</dcterms:created>
  <dc:creator>Windows</dc:creator>
  <cp:lastModifiedBy>唯一</cp:lastModifiedBy>
  <cp:lastPrinted>2021-03-23T15:05:00Z</cp:lastPrinted>
  <dcterms:modified xsi:type="dcterms:W3CDTF">2022-07-01T14:11:58Z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2052-4.2.2.6882</vt:lpwstr>
  </property>
  <property fmtid="{D5CDD505-2E9C-101B-9397-08002B2CF9AE}" pid="3" name="ICV">
    <vt:lpwstr>6DF5F12EAC86E7482E90BE62B05A1E87</vt:lpwstr>
  </property>
</Properties>
</file>